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2809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 ноября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Нефтеюганск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Нефтеюганского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Агзямова Р.В.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>при секретаре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Гильмияровой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Г.Г.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в открытом судебном заседании гражданское дело по исковом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7"/>
          <w:szCs w:val="27"/>
        </w:rPr>
        <w:t>Ковалю Сергею Викторовичу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 194-</w:t>
      </w:r>
      <w:r>
        <w:rPr>
          <w:rFonts w:ascii="Times New Roman" w:eastAsia="Times New Roman" w:hAnsi="Times New Roman" w:cs="Times New Roman"/>
          <w:sz w:val="27"/>
          <w:szCs w:val="27"/>
        </w:rPr>
        <w:t>199 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 Е Ш И Л: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Ковалю Сергею Викторовичу </w:t>
      </w:r>
      <w:r>
        <w:rPr>
          <w:rFonts w:ascii="Times New Roman" w:eastAsia="Times New Roman" w:hAnsi="Times New Roman" w:cs="Times New Roman"/>
          <w:sz w:val="27"/>
          <w:szCs w:val="27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удовлетворить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частично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Взыскать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Ковал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Серге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Викторович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PassportDatagrp-16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18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19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20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ExternalSystemDefinedgrp-17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ИНН </w:t>
      </w:r>
      <w:r>
        <w:rPr>
          <w:rFonts w:ascii="Times New Roman" w:eastAsia="Times New Roman" w:hAnsi="Times New Roman" w:cs="Times New Roman"/>
          <w:sz w:val="27"/>
          <w:szCs w:val="27"/>
        </w:rPr>
        <w:t>860</w:t>
      </w:r>
      <w:r>
        <w:rPr>
          <w:rFonts w:ascii="Times New Roman" w:eastAsia="Times New Roman" w:hAnsi="Times New Roman" w:cs="Times New Roman"/>
          <w:sz w:val="27"/>
          <w:szCs w:val="27"/>
        </w:rPr>
        <w:t>4029014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неустойку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нарушение пункта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договора мены жилых помещений от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</w:t>
      </w:r>
      <w:r>
        <w:rPr>
          <w:rFonts w:ascii="Times New Roman" w:eastAsia="Times New Roman" w:hAnsi="Times New Roman" w:cs="Times New Roman"/>
          <w:sz w:val="27"/>
          <w:szCs w:val="27"/>
        </w:rPr>
        <w:t>244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28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.11.2023 по </w:t>
      </w:r>
      <w:r>
        <w:rPr>
          <w:rFonts w:ascii="Times New Roman" w:eastAsia="Times New Roman" w:hAnsi="Times New Roman" w:cs="Times New Roman"/>
          <w:sz w:val="27"/>
          <w:szCs w:val="27"/>
        </w:rPr>
        <w:t>07.12.</w:t>
      </w:r>
      <w:r>
        <w:rPr>
          <w:rFonts w:ascii="Times New Roman" w:eastAsia="Times New Roman" w:hAnsi="Times New Roman" w:cs="Times New Roman"/>
          <w:sz w:val="27"/>
          <w:szCs w:val="27"/>
        </w:rPr>
        <w:t>2023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000 рублей.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Взыскать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Ковал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Серге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Викторович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доход бюджета города Нефтеюганска государственную пошлину в размере 4000 рублей.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 остальной части исковых требований отказать.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может быть обжаловано в течение месяца со дня принятия решения суда в окончательной форме в апелляционном порядке в </w:t>
      </w:r>
      <w:r>
        <w:rPr>
          <w:rFonts w:ascii="Times New Roman" w:eastAsia="Times New Roman" w:hAnsi="Times New Roman" w:cs="Times New Roman"/>
          <w:sz w:val="27"/>
          <w:szCs w:val="27"/>
        </w:rPr>
        <w:t>Нефтеюганский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районный суд Ханты-Мансийского автономного округа – Югры с подачей жалобы через мирового судью, принявшего решение.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Лица, участвующие в деле, их представители могут обратиться к мировому судье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Р.В. Агзямова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6rplc-10">
    <w:name w:val="cat-PassportData grp-16 rplc-10"/>
    <w:basedOn w:val="DefaultParagraphFont"/>
  </w:style>
  <w:style w:type="character" w:customStyle="1" w:styleId="cat-ExternalSystemDefinedgrp-18rplc-11">
    <w:name w:val="cat-ExternalSystemDefined grp-18 rplc-11"/>
    <w:basedOn w:val="DefaultParagraphFont"/>
  </w:style>
  <w:style w:type="character" w:customStyle="1" w:styleId="cat-ExternalSystemDefinedgrp-19rplc-12">
    <w:name w:val="cat-ExternalSystemDefined grp-19 rplc-12"/>
    <w:basedOn w:val="DefaultParagraphFont"/>
  </w:style>
  <w:style w:type="character" w:customStyle="1" w:styleId="cat-ExternalSystemDefinedgrp-20rplc-13">
    <w:name w:val="cat-ExternalSystemDefined grp-20 rplc-13"/>
    <w:basedOn w:val="DefaultParagraphFont"/>
  </w:style>
  <w:style w:type="character" w:customStyle="1" w:styleId="cat-ExternalSystemDefinedgrp-17rplc-14">
    <w:name w:val="cat-ExternalSystemDefined grp-17 rplc-14"/>
    <w:basedOn w:val="DefaultParagraphFont"/>
  </w:style>
  <w:style w:type="character" w:customStyle="1" w:styleId="cat-UserDefinedgrp-21rplc-24">
    <w:name w:val="cat-UserDefined grp-21 rplc-24"/>
    <w:basedOn w:val="DefaultParagraphFont"/>
  </w:style>
  <w:style w:type="character" w:customStyle="1" w:styleId="cat-UserDefinedgrp-22rplc-27">
    <w:name w:val="cat-UserDefined grp-22 rplc-2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